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417" w:rsidRPr="009B5417" w:rsidRDefault="009B5417" w:rsidP="009B5417">
      <w:pPr>
        <w:keepNext/>
        <w:spacing w:before="100" w:after="100" w:line="240" w:lineRule="auto"/>
        <w:jc w:val="center"/>
        <w:outlineLvl w:val="3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nb-NO"/>
        </w:rPr>
      </w:pPr>
      <w:r w:rsidRPr="009B5417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nb-NO"/>
        </w:rPr>
        <w:t xml:space="preserve">Vedlegg I. Søknad om godkjenning av laboratorier og anlegg for innesluttet bruk av genmodifiserte planter </w:t>
      </w:r>
      <w:r w:rsidRPr="009B5417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nb-NO"/>
        </w:rPr>
        <w:br/>
      </w:r>
    </w:p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9B5417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I. </w:t>
      </w:r>
      <w:r w:rsidRPr="009B5417">
        <w:rPr>
          <w:rFonts w:ascii="Times New Roman" w:eastAsia="Times New Roman" w:hAnsi="Times New Roman" w:cs="Times New Roman"/>
          <w:i/>
          <w:sz w:val="24"/>
          <w:szCs w:val="20"/>
          <w:lang w:eastAsia="nb-NO"/>
        </w:rPr>
        <w:t>Generelle opplysninger</w:t>
      </w:r>
      <w:r w:rsidRPr="009B5417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 </w:t>
      </w:r>
      <w:r w:rsidRPr="009B5417">
        <w:rPr>
          <w:rFonts w:ascii="Times New Roman" w:eastAsia="Times New Roman" w:hAnsi="Times New Roman" w:cs="Times New Roman"/>
          <w:sz w:val="24"/>
          <w:szCs w:val="20"/>
          <w:lang w:eastAsia="nb-NO"/>
        </w:rPr>
        <w:br/>
      </w:r>
    </w:p>
    <w:p w:rsidR="009B5417" w:rsidRPr="009B5417" w:rsidRDefault="009B5417" w:rsidP="009B541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9B5417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Navn og adresse til laboratorium/anlegg som søker godkjennelse: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9B5417" w:rsidRPr="009B5417" w:rsidTr="00412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</w:tcPr>
          <w:p w:rsidR="009B5417" w:rsidRPr="009B5417" w:rsidRDefault="009B5417" w:rsidP="009B5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</w:p>
        </w:tc>
        <w:tc>
          <w:tcPr>
            <w:tcW w:w="8986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nb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B541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nb-NO"/>
              </w:rPr>
              <w:instrText xml:space="preserve"> FORMTEXT </w:instrText>
            </w:r>
            <w:r w:rsidRPr="009B541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nb-NO"/>
              </w:rPr>
            </w:r>
            <w:r w:rsidRPr="009B541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nb-NO"/>
              </w:rPr>
              <w:fldChar w:fldCharType="separate"/>
            </w:r>
            <w:r w:rsidRPr="009B5417">
              <w:rPr>
                <w:rFonts w:ascii="Times New Roman" w:eastAsia="Times New Roman" w:hAnsi="Times New Roman" w:cs="Times New Roman"/>
                <w:i/>
                <w:noProof/>
                <w:sz w:val="24"/>
                <w:szCs w:val="20"/>
                <w:lang w:eastAsia="nb-NO"/>
              </w:rPr>
              <w:t> </w:t>
            </w:r>
            <w:r w:rsidRPr="009B5417">
              <w:rPr>
                <w:rFonts w:ascii="Times New Roman" w:eastAsia="Times New Roman" w:hAnsi="Times New Roman" w:cs="Times New Roman"/>
                <w:i/>
                <w:noProof/>
                <w:sz w:val="24"/>
                <w:szCs w:val="20"/>
                <w:lang w:eastAsia="nb-NO"/>
              </w:rPr>
              <w:t> </w:t>
            </w:r>
            <w:r w:rsidRPr="009B5417">
              <w:rPr>
                <w:rFonts w:ascii="Times New Roman" w:eastAsia="Times New Roman" w:hAnsi="Times New Roman" w:cs="Times New Roman"/>
                <w:i/>
                <w:noProof/>
                <w:sz w:val="24"/>
                <w:szCs w:val="20"/>
                <w:lang w:eastAsia="nb-NO"/>
              </w:rPr>
              <w:t> </w:t>
            </w:r>
            <w:r w:rsidRPr="009B5417">
              <w:rPr>
                <w:rFonts w:ascii="Times New Roman" w:eastAsia="Times New Roman" w:hAnsi="Times New Roman" w:cs="Times New Roman"/>
                <w:i/>
                <w:noProof/>
                <w:sz w:val="24"/>
                <w:szCs w:val="20"/>
                <w:lang w:eastAsia="nb-NO"/>
              </w:rPr>
              <w:t> </w:t>
            </w:r>
            <w:r w:rsidRPr="009B5417">
              <w:rPr>
                <w:rFonts w:ascii="Times New Roman" w:eastAsia="Times New Roman" w:hAnsi="Times New Roman" w:cs="Times New Roman"/>
                <w:i/>
                <w:noProof/>
                <w:sz w:val="24"/>
                <w:szCs w:val="20"/>
                <w:lang w:eastAsia="nb-NO"/>
              </w:rPr>
              <w:t> </w:t>
            </w:r>
            <w:r w:rsidRPr="009B541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nb-NO"/>
              </w:rPr>
              <w:fldChar w:fldCharType="end"/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 </w:t>
            </w:r>
          </w:p>
        </w:tc>
      </w:tr>
    </w:tbl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9B5417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2. Ansvarshavende for laboratoriet/anlegget: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3737"/>
        <w:gridCol w:w="5249"/>
      </w:tblGrid>
      <w:tr w:rsidR="009B5417" w:rsidRPr="009B5417" w:rsidTr="00412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  <w:vAlign w:val="center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</w:p>
        </w:tc>
        <w:tc>
          <w:tcPr>
            <w:tcW w:w="3737" w:type="dxa"/>
            <w:tcBorders>
              <w:right w:val="single" w:sz="4" w:space="0" w:color="auto"/>
            </w:tcBorders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Navn og kvalifikasjoner/utdannelse: </w:t>
            </w:r>
          </w:p>
        </w:tc>
        <w:tc>
          <w:tcPr>
            <w:tcW w:w="5249" w:type="dxa"/>
            <w:tcBorders>
              <w:left w:val="single" w:sz="4" w:space="0" w:color="auto"/>
            </w:tcBorders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nb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9B541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nb-NO"/>
              </w:rPr>
              <w:instrText xml:space="preserve"> FORMTEXT </w:instrText>
            </w:r>
            <w:r w:rsidRPr="009B541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nb-NO"/>
              </w:rPr>
            </w:r>
            <w:r w:rsidRPr="009B541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nb-NO"/>
              </w:rPr>
              <w:fldChar w:fldCharType="separate"/>
            </w:r>
            <w:bookmarkStart w:id="1" w:name="_GoBack"/>
            <w:bookmarkEnd w:id="1"/>
            <w:r w:rsidRPr="009B5417">
              <w:rPr>
                <w:rFonts w:ascii="Times New Roman" w:eastAsia="Times New Roman" w:hAnsi="Times New Roman" w:cs="Times New Roman"/>
                <w:i/>
                <w:noProof/>
                <w:sz w:val="24"/>
                <w:szCs w:val="20"/>
                <w:lang w:eastAsia="nb-NO"/>
              </w:rPr>
              <w:t> </w:t>
            </w:r>
            <w:r w:rsidRPr="009B5417">
              <w:rPr>
                <w:rFonts w:ascii="Times New Roman" w:eastAsia="Times New Roman" w:hAnsi="Times New Roman" w:cs="Times New Roman"/>
                <w:i/>
                <w:noProof/>
                <w:sz w:val="24"/>
                <w:szCs w:val="20"/>
                <w:lang w:eastAsia="nb-NO"/>
              </w:rPr>
              <w:t> </w:t>
            </w:r>
            <w:r w:rsidRPr="009B5417">
              <w:rPr>
                <w:rFonts w:ascii="Times New Roman" w:eastAsia="Times New Roman" w:hAnsi="Times New Roman" w:cs="Times New Roman"/>
                <w:i/>
                <w:noProof/>
                <w:sz w:val="24"/>
                <w:szCs w:val="20"/>
                <w:lang w:eastAsia="nb-NO"/>
              </w:rPr>
              <w:t> </w:t>
            </w:r>
            <w:r w:rsidRPr="009B5417">
              <w:rPr>
                <w:rFonts w:ascii="Times New Roman" w:eastAsia="Times New Roman" w:hAnsi="Times New Roman" w:cs="Times New Roman"/>
                <w:i/>
                <w:noProof/>
                <w:sz w:val="24"/>
                <w:szCs w:val="20"/>
                <w:lang w:eastAsia="nb-NO"/>
              </w:rPr>
              <w:t> </w:t>
            </w:r>
            <w:r w:rsidRPr="009B5417">
              <w:rPr>
                <w:rFonts w:ascii="Times New Roman" w:eastAsia="Times New Roman" w:hAnsi="Times New Roman" w:cs="Times New Roman"/>
                <w:i/>
                <w:noProof/>
                <w:sz w:val="24"/>
                <w:szCs w:val="20"/>
                <w:lang w:eastAsia="nb-NO"/>
              </w:rPr>
              <w:t> </w:t>
            </w:r>
            <w:r w:rsidRPr="009B541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nb-NO"/>
              </w:rPr>
              <w:fldChar w:fldCharType="end"/>
            </w:r>
            <w:bookmarkEnd w:id="0"/>
          </w:p>
        </w:tc>
      </w:tr>
    </w:tbl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3737"/>
        <w:gridCol w:w="5245"/>
      </w:tblGrid>
      <w:tr w:rsidR="009B5417" w:rsidRPr="009B5417" w:rsidTr="00412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  <w:vAlign w:val="center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</w:p>
        </w:tc>
        <w:tc>
          <w:tcPr>
            <w:tcW w:w="3737" w:type="dxa"/>
            <w:tcBorders>
              <w:right w:val="single" w:sz="4" w:space="0" w:color="auto"/>
            </w:tcBorders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Adresse: 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2" w:name="Tekst2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instrText xml:space="preserve"> FORMTEXT </w:instrText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separate"/>
            </w:r>
            <w:r w:rsidRPr="009B541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w:t> </w:t>
            </w:r>
            <w:r w:rsidRPr="009B541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w:t> </w:t>
            </w:r>
            <w:r w:rsidRPr="009B541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w:t> </w:t>
            </w:r>
            <w:r w:rsidRPr="009B541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w:t> </w:t>
            </w:r>
            <w:r w:rsidRPr="009B541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w:t> </w:t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end"/>
            </w:r>
            <w:bookmarkEnd w:id="2"/>
          </w:p>
        </w:tc>
      </w:tr>
    </w:tbl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3720"/>
        <w:gridCol w:w="5266"/>
      </w:tblGrid>
      <w:tr w:rsidR="009B5417" w:rsidRPr="009B5417" w:rsidTr="00412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  <w:vAlign w:val="center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</w:p>
        </w:tc>
        <w:tc>
          <w:tcPr>
            <w:tcW w:w="3720" w:type="dxa"/>
            <w:tcBorders>
              <w:right w:val="single" w:sz="4" w:space="0" w:color="auto"/>
            </w:tcBorders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E-postadresse: </w:t>
            </w:r>
          </w:p>
        </w:tc>
        <w:tc>
          <w:tcPr>
            <w:tcW w:w="5266" w:type="dxa"/>
            <w:tcBorders>
              <w:left w:val="single" w:sz="4" w:space="0" w:color="auto"/>
            </w:tcBorders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nb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B541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nb-NO"/>
              </w:rPr>
              <w:instrText xml:space="preserve"> FORMTEXT </w:instrText>
            </w:r>
            <w:r w:rsidRPr="009B541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nb-NO"/>
              </w:rPr>
            </w:r>
            <w:r w:rsidRPr="009B541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nb-NO"/>
              </w:rPr>
              <w:fldChar w:fldCharType="separate"/>
            </w:r>
            <w:r w:rsidRPr="009B5417">
              <w:rPr>
                <w:rFonts w:ascii="Times New Roman" w:eastAsia="Times New Roman" w:hAnsi="Times New Roman" w:cs="Times New Roman"/>
                <w:i/>
                <w:noProof/>
                <w:sz w:val="24"/>
                <w:szCs w:val="20"/>
                <w:lang w:eastAsia="nb-NO"/>
              </w:rPr>
              <w:t> </w:t>
            </w:r>
            <w:r w:rsidRPr="009B5417">
              <w:rPr>
                <w:rFonts w:ascii="Times New Roman" w:eastAsia="Times New Roman" w:hAnsi="Times New Roman" w:cs="Times New Roman"/>
                <w:i/>
                <w:noProof/>
                <w:sz w:val="24"/>
                <w:szCs w:val="20"/>
                <w:lang w:eastAsia="nb-NO"/>
              </w:rPr>
              <w:t> </w:t>
            </w:r>
            <w:r w:rsidRPr="009B5417">
              <w:rPr>
                <w:rFonts w:ascii="Times New Roman" w:eastAsia="Times New Roman" w:hAnsi="Times New Roman" w:cs="Times New Roman"/>
                <w:i/>
                <w:noProof/>
                <w:sz w:val="24"/>
                <w:szCs w:val="20"/>
                <w:lang w:eastAsia="nb-NO"/>
              </w:rPr>
              <w:t> </w:t>
            </w:r>
            <w:r w:rsidRPr="009B5417">
              <w:rPr>
                <w:rFonts w:ascii="Times New Roman" w:eastAsia="Times New Roman" w:hAnsi="Times New Roman" w:cs="Times New Roman"/>
                <w:i/>
                <w:noProof/>
                <w:sz w:val="24"/>
                <w:szCs w:val="20"/>
                <w:lang w:eastAsia="nb-NO"/>
              </w:rPr>
              <w:t> </w:t>
            </w:r>
            <w:r w:rsidRPr="009B5417">
              <w:rPr>
                <w:rFonts w:ascii="Times New Roman" w:eastAsia="Times New Roman" w:hAnsi="Times New Roman" w:cs="Times New Roman"/>
                <w:i/>
                <w:noProof/>
                <w:sz w:val="24"/>
                <w:szCs w:val="20"/>
                <w:lang w:eastAsia="nb-NO"/>
              </w:rPr>
              <w:t> </w:t>
            </w:r>
            <w:r w:rsidRPr="009B541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nb-NO"/>
              </w:rPr>
              <w:fldChar w:fldCharType="end"/>
            </w:r>
          </w:p>
        </w:tc>
      </w:tr>
    </w:tbl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3731"/>
        <w:gridCol w:w="2595"/>
        <w:gridCol w:w="2660"/>
      </w:tblGrid>
      <w:tr w:rsidR="009B5417" w:rsidRPr="009B5417" w:rsidTr="00412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74" w:type="dxa"/>
            <w:vAlign w:val="center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</w:p>
        </w:tc>
        <w:tc>
          <w:tcPr>
            <w:tcW w:w="3731" w:type="dxa"/>
            <w:tcBorders>
              <w:right w:val="single" w:sz="4" w:space="0" w:color="auto"/>
            </w:tcBorders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>Telefon / Fax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nb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B541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nb-NO"/>
              </w:rPr>
              <w:instrText xml:space="preserve"> FORMTEXT </w:instrText>
            </w:r>
            <w:r w:rsidRPr="009B541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nb-NO"/>
              </w:rPr>
            </w:r>
            <w:r w:rsidRPr="009B541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nb-NO"/>
              </w:rPr>
              <w:fldChar w:fldCharType="separate"/>
            </w:r>
            <w:r w:rsidRPr="009B5417">
              <w:rPr>
                <w:rFonts w:ascii="Times New Roman" w:eastAsia="Times New Roman" w:hAnsi="Times New Roman" w:cs="Times New Roman"/>
                <w:i/>
                <w:noProof/>
                <w:sz w:val="24"/>
                <w:szCs w:val="20"/>
                <w:lang w:eastAsia="nb-NO"/>
              </w:rPr>
              <w:t> </w:t>
            </w:r>
            <w:r w:rsidRPr="009B5417">
              <w:rPr>
                <w:rFonts w:ascii="Times New Roman" w:eastAsia="Times New Roman" w:hAnsi="Times New Roman" w:cs="Times New Roman"/>
                <w:i/>
                <w:noProof/>
                <w:sz w:val="24"/>
                <w:szCs w:val="20"/>
                <w:lang w:eastAsia="nb-NO"/>
              </w:rPr>
              <w:t> </w:t>
            </w:r>
            <w:r w:rsidRPr="009B5417">
              <w:rPr>
                <w:rFonts w:ascii="Times New Roman" w:eastAsia="Times New Roman" w:hAnsi="Times New Roman" w:cs="Times New Roman"/>
                <w:i/>
                <w:noProof/>
                <w:sz w:val="24"/>
                <w:szCs w:val="20"/>
                <w:lang w:eastAsia="nb-NO"/>
              </w:rPr>
              <w:t> </w:t>
            </w:r>
            <w:r w:rsidRPr="009B5417">
              <w:rPr>
                <w:rFonts w:ascii="Times New Roman" w:eastAsia="Times New Roman" w:hAnsi="Times New Roman" w:cs="Times New Roman"/>
                <w:i/>
                <w:noProof/>
                <w:sz w:val="24"/>
                <w:szCs w:val="20"/>
                <w:lang w:eastAsia="nb-NO"/>
              </w:rPr>
              <w:t> </w:t>
            </w:r>
            <w:r w:rsidRPr="009B5417">
              <w:rPr>
                <w:rFonts w:ascii="Times New Roman" w:eastAsia="Times New Roman" w:hAnsi="Times New Roman" w:cs="Times New Roman"/>
                <w:i/>
                <w:noProof/>
                <w:sz w:val="24"/>
                <w:szCs w:val="20"/>
                <w:lang w:eastAsia="nb-NO"/>
              </w:rPr>
              <w:t> </w:t>
            </w:r>
            <w:r w:rsidRPr="009B541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nb-NO"/>
              </w:rPr>
              <w:fldChar w:fldCharType="end"/>
            </w: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nb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B541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nb-NO"/>
              </w:rPr>
              <w:instrText xml:space="preserve"> FORMTEXT </w:instrText>
            </w:r>
            <w:r w:rsidRPr="009B541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nb-NO"/>
              </w:rPr>
            </w:r>
            <w:r w:rsidRPr="009B541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nb-NO"/>
              </w:rPr>
              <w:fldChar w:fldCharType="separate"/>
            </w:r>
            <w:r w:rsidRPr="009B5417">
              <w:rPr>
                <w:rFonts w:ascii="Times New Roman" w:eastAsia="Times New Roman" w:hAnsi="Times New Roman" w:cs="Times New Roman"/>
                <w:i/>
                <w:noProof/>
                <w:sz w:val="24"/>
                <w:szCs w:val="20"/>
                <w:lang w:eastAsia="nb-NO"/>
              </w:rPr>
              <w:t> </w:t>
            </w:r>
            <w:r w:rsidRPr="009B5417">
              <w:rPr>
                <w:rFonts w:ascii="Times New Roman" w:eastAsia="Times New Roman" w:hAnsi="Times New Roman" w:cs="Times New Roman"/>
                <w:i/>
                <w:noProof/>
                <w:sz w:val="24"/>
                <w:szCs w:val="20"/>
                <w:lang w:eastAsia="nb-NO"/>
              </w:rPr>
              <w:t> </w:t>
            </w:r>
            <w:r w:rsidRPr="009B5417">
              <w:rPr>
                <w:rFonts w:ascii="Times New Roman" w:eastAsia="Times New Roman" w:hAnsi="Times New Roman" w:cs="Times New Roman"/>
                <w:i/>
                <w:noProof/>
                <w:sz w:val="24"/>
                <w:szCs w:val="20"/>
                <w:lang w:eastAsia="nb-NO"/>
              </w:rPr>
              <w:t> </w:t>
            </w:r>
            <w:r w:rsidRPr="009B5417">
              <w:rPr>
                <w:rFonts w:ascii="Times New Roman" w:eastAsia="Times New Roman" w:hAnsi="Times New Roman" w:cs="Times New Roman"/>
                <w:i/>
                <w:noProof/>
                <w:sz w:val="24"/>
                <w:szCs w:val="20"/>
                <w:lang w:eastAsia="nb-NO"/>
              </w:rPr>
              <w:t> </w:t>
            </w:r>
            <w:r w:rsidRPr="009B5417">
              <w:rPr>
                <w:rFonts w:ascii="Times New Roman" w:eastAsia="Times New Roman" w:hAnsi="Times New Roman" w:cs="Times New Roman"/>
                <w:i/>
                <w:noProof/>
                <w:sz w:val="24"/>
                <w:szCs w:val="20"/>
                <w:lang w:eastAsia="nb-NO"/>
              </w:rPr>
              <w:t> </w:t>
            </w:r>
            <w:r w:rsidRPr="009B541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nb-NO"/>
              </w:rPr>
              <w:fldChar w:fldCharType="end"/>
            </w:r>
          </w:p>
        </w:tc>
      </w:tr>
    </w:tbl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:rsidR="009B5417" w:rsidRPr="009B5417" w:rsidRDefault="009B5417" w:rsidP="009B541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9B5417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Nærmere opplysninger om beliggenhet, anleggets avdelinger og de tekniske installasjoner som sørger for inneslutning: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9B5417" w:rsidRPr="009B5417" w:rsidTr="00412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</w:tcPr>
          <w:p w:rsidR="009B5417" w:rsidRPr="009B5417" w:rsidRDefault="009B5417" w:rsidP="009B5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</w:p>
        </w:tc>
        <w:tc>
          <w:tcPr>
            <w:tcW w:w="8986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nb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B541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nb-NO"/>
              </w:rPr>
              <w:instrText xml:space="preserve"> FORMTEXT </w:instrText>
            </w:r>
            <w:r w:rsidRPr="009B541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nb-NO"/>
              </w:rPr>
            </w:r>
            <w:r w:rsidRPr="009B541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nb-NO"/>
              </w:rPr>
              <w:fldChar w:fldCharType="separate"/>
            </w:r>
            <w:r w:rsidRPr="009B5417">
              <w:rPr>
                <w:rFonts w:ascii="Times New Roman" w:eastAsia="Times New Roman" w:hAnsi="Times New Roman" w:cs="Times New Roman"/>
                <w:i/>
                <w:noProof/>
                <w:sz w:val="24"/>
                <w:szCs w:val="20"/>
                <w:lang w:eastAsia="nb-NO"/>
              </w:rPr>
              <w:t> </w:t>
            </w:r>
            <w:r w:rsidRPr="009B5417">
              <w:rPr>
                <w:rFonts w:ascii="Times New Roman" w:eastAsia="Times New Roman" w:hAnsi="Times New Roman" w:cs="Times New Roman"/>
                <w:i/>
                <w:noProof/>
                <w:sz w:val="24"/>
                <w:szCs w:val="20"/>
                <w:lang w:eastAsia="nb-NO"/>
              </w:rPr>
              <w:t> </w:t>
            </w:r>
            <w:r w:rsidRPr="009B5417">
              <w:rPr>
                <w:rFonts w:ascii="Times New Roman" w:eastAsia="Times New Roman" w:hAnsi="Times New Roman" w:cs="Times New Roman"/>
                <w:i/>
                <w:noProof/>
                <w:sz w:val="24"/>
                <w:szCs w:val="20"/>
                <w:lang w:eastAsia="nb-NO"/>
              </w:rPr>
              <w:t> </w:t>
            </w:r>
            <w:r w:rsidRPr="009B5417">
              <w:rPr>
                <w:rFonts w:ascii="Times New Roman" w:eastAsia="Times New Roman" w:hAnsi="Times New Roman" w:cs="Times New Roman"/>
                <w:i/>
                <w:noProof/>
                <w:sz w:val="24"/>
                <w:szCs w:val="20"/>
                <w:lang w:eastAsia="nb-NO"/>
              </w:rPr>
              <w:t> </w:t>
            </w:r>
            <w:r w:rsidRPr="009B5417">
              <w:rPr>
                <w:rFonts w:ascii="Times New Roman" w:eastAsia="Times New Roman" w:hAnsi="Times New Roman" w:cs="Times New Roman"/>
                <w:i/>
                <w:noProof/>
                <w:sz w:val="24"/>
                <w:szCs w:val="20"/>
                <w:lang w:eastAsia="nb-NO"/>
              </w:rPr>
              <w:t> </w:t>
            </w:r>
            <w:r w:rsidRPr="009B541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nb-NO"/>
              </w:rPr>
              <w:fldChar w:fldCharType="end"/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 </w:t>
            </w:r>
          </w:p>
        </w:tc>
      </w:tr>
    </w:tbl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9B5417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4. Søknadens mål: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3737"/>
        <w:gridCol w:w="2552"/>
        <w:gridCol w:w="2697"/>
      </w:tblGrid>
      <w:tr w:rsidR="009B5417" w:rsidRPr="009B5417" w:rsidTr="00412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  <w:vAlign w:val="center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</w:p>
        </w:tc>
        <w:tc>
          <w:tcPr>
            <w:tcW w:w="3737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Avmerking1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instrText xml:space="preserve"> FORMCHECKBOX </w:instrText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end"/>
            </w:r>
            <w:bookmarkEnd w:id="3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 S2 godkjenning </w:t>
            </w:r>
          </w:p>
        </w:tc>
        <w:tc>
          <w:tcPr>
            <w:tcW w:w="2552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Avmerking2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instrText xml:space="preserve"> FORMCHECKBOX </w:instrText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end"/>
            </w:r>
            <w:bookmarkEnd w:id="4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 S3 godkjenning </w:t>
            </w:r>
          </w:p>
        </w:tc>
        <w:tc>
          <w:tcPr>
            <w:tcW w:w="2697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Avmerking3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instrText xml:space="preserve"> FORMCHECKBOX </w:instrText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end"/>
            </w:r>
            <w:bookmarkEnd w:id="5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 S4 godkjenning </w:t>
            </w:r>
          </w:p>
        </w:tc>
      </w:tr>
    </w:tbl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9B5417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II. </w:t>
      </w:r>
      <w:r w:rsidRPr="009B5417">
        <w:rPr>
          <w:rFonts w:ascii="Times New Roman" w:eastAsia="Times New Roman" w:hAnsi="Times New Roman" w:cs="Times New Roman"/>
          <w:i/>
          <w:sz w:val="24"/>
          <w:szCs w:val="20"/>
          <w:lang w:eastAsia="nb-NO"/>
        </w:rPr>
        <w:t>Selvangivelse av sikkerhetstiltakene</w:t>
      </w:r>
      <w:r w:rsidRPr="009B5417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 </w:t>
      </w:r>
    </w:p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9B5417" w:rsidRPr="009B5417" w:rsidTr="00412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8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Avmerking4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instrText xml:space="preserve"> FORMCHECKBOX </w:instrText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end"/>
            </w:r>
            <w:bookmarkEnd w:id="6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 </w:t>
            </w:r>
          </w:p>
        </w:tc>
        <w:tc>
          <w:tcPr>
            <w:tcW w:w="8612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Prinsippene for god mikrobiologisk praksis følges, og ansvarlig for laboratoriet/anlegget informerer om all innesluttet bruk </w:t>
            </w:r>
          </w:p>
        </w:tc>
      </w:tr>
    </w:tbl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9B5417" w:rsidRPr="009B5417" w:rsidTr="00412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8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Avmerking5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instrText xml:space="preserve"> FORMCHECKBOX </w:instrText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end"/>
            </w:r>
            <w:bookmarkEnd w:id="7"/>
          </w:p>
        </w:tc>
        <w:tc>
          <w:tcPr>
            <w:tcW w:w="8612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Personalet instrueres vedrørende prosedyrer og informeres om de aktuelle eksperimenter </w:t>
            </w:r>
          </w:p>
        </w:tc>
      </w:tr>
    </w:tbl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9B5417" w:rsidRPr="009B5417" w:rsidTr="00412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8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Avmerking6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instrText xml:space="preserve"> FORMCHECKBOX </w:instrText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end"/>
            </w:r>
            <w:bookmarkEnd w:id="8"/>
          </w:p>
        </w:tc>
        <w:tc>
          <w:tcPr>
            <w:tcW w:w="8612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Personalet bruker egnede beskyttelsesklær </w:t>
            </w:r>
          </w:p>
        </w:tc>
      </w:tr>
    </w:tbl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9B5417" w:rsidRPr="009B5417" w:rsidTr="00412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8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Avmerking7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instrText xml:space="preserve"> FORMCHECKBOX </w:instrText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end"/>
            </w:r>
            <w:bookmarkEnd w:id="9"/>
          </w:p>
        </w:tc>
        <w:tc>
          <w:tcPr>
            <w:tcW w:w="8612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Forsøk med og dyrking av genmodifiserte planter utføres slik at ukontrollert krysning og spredning unngås </w:t>
            </w:r>
          </w:p>
        </w:tc>
      </w:tr>
    </w:tbl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9B5417" w:rsidRPr="009B5417" w:rsidTr="00412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8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begin">
                <w:ffData>
                  <w:name w:val="Avmerking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Avmerking8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instrText xml:space="preserve"> FORMCHECKBOX </w:instrText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end"/>
            </w:r>
            <w:bookmarkEnd w:id="10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 </w:t>
            </w:r>
          </w:p>
        </w:tc>
        <w:tc>
          <w:tcPr>
            <w:tcW w:w="8612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Alt avfall og utslipp inneholder bare inaktiverte genmodifiserte organismer, og det undersøkes om det forekommer levedyktige organismer fra prosessen utenfor den primære fysiske inneslutning </w:t>
            </w:r>
          </w:p>
        </w:tc>
      </w:tr>
    </w:tbl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9B5417" w:rsidRPr="009B5417" w:rsidTr="00412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8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begin">
                <w:ffData>
                  <w:name w:val="Avmerking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Avmerking9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instrText xml:space="preserve"> FORMCHECKBOX </w:instrText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end"/>
            </w:r>
            <w:bookmarkEnd w:id="11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 </w:t>
            </w:r>
          </w:p>
        </w:tc>
        <w:tc>
          <w:tcPr>
            <w:tcW w:w="8612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Det innesluttede område er merket med skilt med angivelse av biologisk fare samt inneslutningsnivå </w:t>
            </w:r>
          </w:p>
        </w:tc>
      </w:tr>
    </w:tbl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9B5417" w:rsidRPr="009B5417" w:rsidTr="00412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8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Avmerking10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instrText xml:space="preserve"> FORMCHECKBOX </w:instrText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end"/>
            </w:r>
            <w:bookmarkEnd w:id="12"/>
          </w:p>
        </w:tc>
        <w:tc>
          <w:tcPr>
            <w:tcW w:w="8612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Skilt angir de genmodifiserte plantenes navn og nye egenskaper </w:t>
            </w:r>
          </w:p>
        </w:tc>
      </w:tr>
    </w:tbl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9B5417" w:rsidRPr="009B5417" w:rsidTr="00412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8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begin">
                <w:ffData>
                  <w:name w:val="Avmerking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Avmerking11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instrText xml:space="preserve"> FORMCHECKBOX </w:instrText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end"/>
            </w:r>
            <w:bookmarkEnd w:id="13"/>
          </w:p>
        </w:tc>
        <w:tc>
          <w:tcPr>
            <w:tcW w:w="8612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Området er lett å rengjøre, og det holdes høy standard på renholdet </w:t>
            </w:r>
          </w:p>
        </w:tc>
      </w:tr>
    </w:tbl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9B5417" w:rsidRPr="009B5417" w:rsidTr="00412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8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begin">
                <w:ffData>
                  <w:name w:val="Avmerking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Avmerking12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instrText xml:space="preserve"> FORMCHECKBOX </w:instrText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end"/>
            </w:r>
            <w:bookmarkEnd w:id="14"/>
          </w:p>
        </w:tc>
        <w:tc>
          <w:tcPr>
            <w:tcW w:w="8612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Spising, drikking, lagring av mat samt røyking er forbudt inne i området. </w:t>
            </w:r>
          </w:p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</w:p>
        </w:tc>
      </w:tr>
    </w:tbl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0"/>
        <w:gridCol w:w="6740"/>
      </w:tblGrid>
      <w:tr w:rsidR="009B5417" w:rsidRPr="009B5417" w:rsidTr="00412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0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Dato: </w:t>
            </w:r>
            <w:r w:rsidRPr="009B541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nb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B541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nb-NO"/>
              </w:rPr>
              <w:instrText xml:space="preserve"> FORMTEXT </w:instrText>
            </w:r>
            <w:r w:rsidRPr="009B541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nb-NO"/>
              </w:rPr>
            </w:r>
            <w:r w:rsidRPr="009B541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nb-NO"/>
              </w:rPr>
              <w:fldChar w:fldCharType="separate"/>
            </w:r>
            <w:r w:rsidRPr="009B5417">
              <w:rPr>
                <w:rFonts w:ascii="Times New Roman" w:eastAsia="Times New Roman" w:hAnsi="Times New Roman" w:cs="Times New Roman"/>
                <w:i/>
                <w:noProof/>
                <w:sz w:val="24"/>
                <w:szCs w:val="20"/>
                <w:lang w:eastAsia="nb-NO"/>
              </w:rPr>
              <w:t> </w:t>
            </w:r>
            <w:r w:rsidRPr="009B5417">
              <w:rPr>
                <w:rFonts w:ascii="Times New Roman" w:eastAsia="Times New Roman" w:hAnsi="Times New Roman" w:cs="Times New Roman"/>
                <w:i/>
                <w:noProof/>
                <w:sz w:val="24"/>
                <w:szCs w:val="20"/>
                <w:lang w:eastAsia="nb-NO"/>
              </w:rPr>
              <w:t> </w:t>
            </w:r>
            <w:r w:rsidRPr="009B5417">
              <w:rPr>
                <w:rFonts w:ascii="Times New Roman" w:eastAsia="Times New Roman" w:hAnsi="Times New Roman" w:cs="Times New Roman"/>
                <w:i/>
                <w:noProof/>
                <w:sz w:val="24"/>
                <w:szCs w:val="20"/>
                <w:lang w:eastAsia="nb-NO"/>
              </w:rPr>
              <w:t> </w:t>
            </w:r>
            <w:r w:rsidRPr="009B5417">
              <w:rPr>
                <w:rFonts w:ascii="Times New Roman" w:eastAsia="Times New Roman" w:hAnsi="Times New Roman" w:cs="Times New Roman"/>
                <w:i/>
                <w:noProof/>
                <w:sz w:val="24"/>
                <w:szCs w:val="20"/>
                <w:lang w:eastAsia="nb-NO"/>
              </w:rPr>
              <w:t> </w:t>
            </w:r>
            <w:r w:rsidRPr="009B5417">
              <w:rPr>
                <w:rFonts w:ascii="Times New Roman" w:eastAsia="Times New Roman" w:hAnsi="Times New Roman" w:cs="Times New Roman"/>
                <w:i/>
                <w:noProof/>
                <w:sz w:val="24"/>
                <w:szCs w:val="20"/>
                <w:lang w:eastAsia="nb-NO"/>
              </w:rPr>
              <w:t> </w:t>
            </w:r>
            <w:r w:rsidRPr="009B541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nb-NO"/>
              </w:rPr>
              <w:fldChar w:fldCharType="end"/>
            </w:r>
          </w:p>
        </w:tc>
        <w:tc>
          <w:tcPr>
            <w:tcW w:w="6740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proofErr w:type="spellStart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>Ansvarshavendes</w:t>
            </w:r>
            <w:proofErr w:type="spellEnd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 underskrift: </w:t>
            </w:r>
          </w:p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br/>
            </w:r>
          </w:p>
        </w:tc>
      </w:tr>
    </w:tbl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9B5417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III. </w:t>
      </w:r>
      <w:r w:rsidRPr="009B5417">
        <w:rPr>
          <w:rFonts w:ascii="Times New Roman" w:eastAsia="Times New Roman" w:hAnsi="Times New Roman" w:cs="Times New Roman"/>
          <w:i/>
          <w:sz w:val="24"/>
          <w:szCs w:val="20"/>
          <w:lang w:eastAsia="nb-NO"/>
        </w:rPr>
        <w:t>Selvangivelse av inneslutningstiltakene for S2 inneslutningsnivå</w:t>
      </w:r>
      <w:r w:rsidRPr="009B5417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 </w:t>
      </w:r>
    </w:p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9B5417" w:rsidRPr="009B5417" w:rsidTr="00412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8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begin">
                <w:ffData>
                  <w:name w:val="Avmerking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Avmerking13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instrText xml:space="preserve"> FORMCHECKBOX </w:instrText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end"/>
            </w:r>
            <w:bookmarkEnd w:id="15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 </w:t>
            </w:r>
          </w:p>
        </w:tc>
        <w:tc>
          <w:tcPr>
            <w:tcW w:w="8612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Bygningen er konstruert spesielt for dyrking av planter, materialene i vegger og tak er av uknuselig glass eller lignende. Gulvet er støpt. Bygningen motstår klimapåvirkning </w:t>
            </w:r>
          </w:p>
        </w:tc>
      </w:tr>
    </w:tbl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9B5417" w:rsidRPr="009B5417" w:rsidTr="00412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8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begin">
                <w:ffData>
                  <w:name w:val="Avmerking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Avmerking14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instrText xml:space="preserve"> FORMCHECKBOX </w:instrText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end"/>
            </w:r>
            <w:bookmarkEnd w:id="16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 </w:t>
            </w:r>
          </w:p>
        </w:tc>
        <w:tc>
          <w:tcPr>
            <w:tcW w:w="8612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Overgangene mellom gulv, vegger og tak er sikret mot inntrenging av smågnagere og </w:t>
            </w:r>
            <w:proofErr w:type="spellStart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>arthopoder</w:t>
            </w:r>
            <w:proofErr w:type="spellEnd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 (leddyr, krepsdyr, tusenbein) på en slik måte at det er effektivt også etter flere års bruk </w:t>
            </w:r>
          </w:p>
        </w:tc>
      </w:tr>
    </w:tbl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9B5417" w:rsidRPr="009B5417" w:rsidTr="00412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8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begin">
                <w:ffData>
                  <w:name w:val="Avmerking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Avmerking15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instrText xml:space="preserve"> FORMCHECKBOX </w:instrText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end"/>
            </w:r>
            <w:bookmarkEnd w:id="17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 </w:t>
            </w:r>
          </w:p>
        </w:tc>
        <w:tc>
          <w:tcPr>
            <w:tcW w:w="8612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Inngang til det innesluttede området skjer via luftsluse eller forrom med dører som lukkes automatisk. Den ytre døren er låst utenom arbeidstid </w:t>
            </w:r>
          </w:p>
        </w:tc>
      </w:tr>
    </w:tbl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9B5417" w:rsidRPr="009B5417" w:rsidTr="00412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8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begin">
                <w:ffData>
                  <w:name w:val="Avmerking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Avmerking16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instrText xml:space="preserve"> FORMCHECKBOX </w:instrText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end"/>
            </w:r>
            <w:bookmarkEnd w:id="18"/>
          </w:p>
        </w:tc>
        <w:tc>
          <w:tcPr>
            <w:tcW w:w="8612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Vinduer og andre åpninger (inklusive vifteåpninger) som brukes til ventilasjon har nett (300-500 </w:t>
            </w:r>
            <w:r w:rsidRPr="009B5417">
              <w:rPr>
                <w:rFonts w:ascii="Symbol" w:eastAsia="Times New Roman" w:hAnsi="Symbol" w:cs="Times New Roman"/>
                <w:sz w:val="24"/>
                <w:szCs w:val="20"/>
                <w:lang w:eastAsia="nb-NO"/>
              </w:rPr>
              <w:t></w:t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m) som hindrer inntrenging av insekter </w:t>
            </w:r>
          </w:p>
        </w:tc>
      </w:tr>
    </w:tbl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9B5417" w:rsidRPr="009B5417" w:rsidTr="00412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8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begin">
                <w:ffData>
                  <w:name w:val="Avmerking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Avmerking17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instrText xml:space="preserve"> FORMCHECKBOX </w:instrText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end"/>
            </w:r>
            <w:bookmarkEnd w:id="19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 </w:t>
            </w:r>
          </w:p>
        </w:tc>
        <w:tc>
          <w:tcPr>
            <w:tcW w:w="8612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Besøkende registreres i loggbok </w:t>
            </w:r>
          </w:p>
        </w:tc>
      </w:tr>
    </w:tbl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9B5417" w:rsidRPr="009B5417" w:rsidTr="00412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8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begin">
                <w:ffData>
                  <w:name w:val="Avmerking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Avmerking18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instrText xml:space="preserve"> FORMCHECKBOX </w:instrText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end"/>
            </w:r>
            <w:bookmarkEnd w:id="20"/>
          </w:p>
        </w:tc>
        <w:tc>
          <w:tcPr>
            <w:tcW w:w="8612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Det føres forsøksprotokoll som inkluderer alle organismer som føres inn i eller ut av det innesluttede området. Beskyttelsesklær henges igjen innenfor området etter bruk </w:t>
            </w:r>
          </w:p>
        </w:tc>
      </w:tr>
    </w:tbl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9B5417" w:rsidRPr="009B5417" w:rsidTr="00412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8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begin">
                <w:ffData>
                  <w:name w:val="Avmerking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Avmerking19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instrText xml:space="preserve"> FORMCHECKBOX </w:instrText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end"/>
            </w:r>
            <w:bookmarkEnd w:id="21"/>
          </w:p>
        </w:tc>
        <w:tc>
          <w:tcPr>
            <w:tcW w:w="8612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Håndvask er tilgjengelig i det innesluttede området </w:t>
            </w:r>
          </w:p>
        </w:tc>
      </w:tr>
    </w:tbl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9B5417" w:rsidRPr="009B5417" w:rsidTr="00412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8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begin">
                <w:ffData>
                  <w:name w:val="Avmerking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Avmerking20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instrText xml:space="preserve"> FORMCHECKBOX </w:instrText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end"/>
            </w:r>
            <w:bookmarkEnd w:id="22"/>
          </w:p>
        </w:tc>
        <w:tc>
          <w:tcPr>
            <w:tcW w:w="8612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Planter og alt materiale som har vært i kontakt med plantene (bl.a. jord, potter, væsker, planteavfall) merkes og behandles slik at rester av levende materiale inaktiveres, f.eks. i en nærliggende autoklav </w:t>
            </w:r>
          </w:p>
        </w:tc>
      </w:tr>
    </w:tbl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9B5417" w:rsidRPr="009B5417" w:rsidTr="00412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8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begin">
                <w:ffData>
                  <w:name w:val="Avmerking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Avmerking21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instrText xml:space="preserve"> FORMCHECKBOX </w:instrText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end"/>
            </w:r>
            <w:bookmarkEnd w:id="23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 </w:t>
            </w:r>
          </w:p>
        </w:tc>
        <w:tc>
          <w:tcPr>
            <w:tcW w:w="8612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Avfall og levende plantemateriale som føres ut av området, skal transporteres i uknuselige og lufttette beholdere. </w:t>
            </w:r>
          </w:p>
        </w:tc>
      </w:tr>
    </w:tbl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0"/>
        <w:gridCol w:w="6740"/>
      </w:tblGrid>
      <w:tr w:rsidR="009B5417" w:rsidRPr="009B5417" w:rsidTr="00412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0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Dato: </w:t>
            </w:r>
            <w:r w:rsidRPr="009B541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nb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B541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nb-NO"/>
              </w:rPr>
              <w:instrText xml:space="preserve"> FORMTEXT </w:instrText>
            </w:r>
            <w:r w:rsidRPr="009B541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nb-NO"/>
              </w:rPr>
            </w:r>
            <w:r w:rsidRPr="009B541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nb-NO"/>
              </w:rPr>
              <w:fldChar w:fldCharType="separate"/>
            </w:r>
            <w:r w:rsidRPr="009B5417">
              <w:rPr>
                <w:rFonts w:ascii="Times New Roman" w:eastAsia="Times New Roman" w:hAnsi="Times New Roman" w:cs="Times New Roman"/>
                <w:i/>
                <w:noProof/>
                <w:sz w:val="24"/>
                <w:szCs w:val="20"/>
                <w:lang w:eastAsia="nb-NO"/>
              </w:rPr>
              <w:t> </w:t>
            </w:r>
            <w:r w:rsidRPr="009B5417">
              <w:rPr>
                <w:rFonts w:ascii="Times New Roman" w:eastAsia="Times New Roman" w:hAnsi="Times New Roman" w:cs="Times New Roman"/>
                <w:i/>
                <w:noProof/>
                <w:sz w:val="24"/>
                <w:szCs w:val="20"/>
                <w:lang w:eastAsia="nb-NO"/>
              </w:rPr>
              <w:t> </w:t>
            </w:r>
            <w:r w:rsidRPr="009B5417">
              <w:rPr>
                <w:rFonts w:ascii="Times New Roman" w:eastAsia="Times New Roman" w:hAnsi="Times New Roman" w:cs="Times New Roman"/>
                <w:i/>
                <w:noProof/>
                <w:sz w:val="24"/>
                <w:szCs w:val="20"/>
                <w:lang w:eastAsia="nb-NO"/>
              </w:rPr>
              <w:t> </w:t>
            </w:r>
            <w:r w:rsidRPr="009B5417">
              <w:rPr>
                <w:rFonts w:ascii="Times New Roman" w:eastAsia="Times New Roman" w:hAnsi="Times New Roman" w:cs="Times New Roman"/>
                <w:i/>
                <w:noProof/>
                <w:sz w:val="24"/>
                <w:szCs w:val="20"/>
                <w:lang w:eastAsia="nb-NO"/>
              </w:rPr>
              <w:t> </w:t>
            </w:r>
            <w:r w:rsidRPr="009B5417">
              <w:rPr>
                <w:rFonts w:ascii="Times New Roman" w:eastAsia="Times New Roman" w:hAnsi="Times New Roman" w:cs="Times New Roman"/>
                <w:i/>
                <w:noProof/>
                <w:sz w:val="24"/>
                <w:szCs w:val="20"/>
                <w:lang w:eastAsia="nb-NO"/>
              </w:rPr>
              <w:t> </w:t>
            </w:r>
            <w:r w:rsidRPr="009B541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nb-NO"/>
              </w:rPr>
              <w:fldChar w:fldCharType="end"/>
            </w:r>
          </w:p>
        </w:tc>
        <w:tc>
          <w:tcPr>
            <w:tcW w:w="6740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proofErr w:type="spellStart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>Ansvarshavendes</w:t>
            </w:r>
            <w:proofErr w:type="spellEnd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 underskrift: </w:t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br/>
            </w:r>
          </w:p>
        </w:tc>
      </w:tr>
    </w:tbl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9B5417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IV. </w:t>
      </w:r>
      <w:r w:rsidRPr="009B5417">
        <w:rPr>
          <w:rFonts w:ascii="Times New Roman" w:eastAsia="Times New Roman" w:hAnsi="Times New Roman" w:cs="Times New Roman"/>
          <w:i/>
          <w:sz w:val="24"/>
          <w:szCs w:val="20"/>
          <w:lang w:eastAsia="nb-NO"/>
        </w:rPr>
        <w:t>Selvangivelse av inneslutningstiltakene for S3 inneslutningsnivå</w:t>
      </w:r>
      <w:r w:rsidRPr="009B5417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9B5417" w:rsidRPr="009B5417" w:rsidTr="00412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8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begin">
                <w:ffData>
                  <w:name w:val="Avmerking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Avmerking22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instrText xml:space="preserve"> FORMCHECKBOX </w:instrText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end"/>
            </w:r>
            <w:bookmarkEnd w:id="24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 </w:t>
            </w:r>
          </w:p>
        </w:tc>
        <w:tc>
          <w:tcPr>
            <w:tcW w:w="8612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Inneslutningstiltakene for S2 inneslutningsnivå </w:t>
            </w:r>
          </w:p>
        </w:tc>
      </w:tr>
    </w:tbl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9B5417" w:rsidRPr="009B5417" w:rsidTr="00412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8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begin">
                <w:ffData>
                  <w:name w:val="Avmerking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Avmerking23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instrText xml:space="preserve"> FORMCHECKBOX </w:instrText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end"/>
            </w:r>
            <w:bookmarkEnd w:id="25"/>
          </w:p>
        </w:tc>
        <w:tc>
          <w:tcPr>
            <w:tcW w:w="8612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Bygningen er vanntett </w:t>
            </w:r>
          </w:p>
        </w:tc>
      </w:tr>
    </w:tbl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9B5417" w:rsidRPr="009B5417" w:rsidTr="00412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8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begin">
                <w:ffData>
                  <w:name w:val="Avmerking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Avmerking24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instrText xml:space="preserve"> FORMCHECKBOX </w:instrText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end"/>
            </w:r>
            <w:bookmarkEnd w:id="26"/>
          </w:p>
        </w:tc>
        <w:tc>
          <w:tcPr>
            <w:tcW w:w="8612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Byggematerialene i vegger, gulv og tak er ikke porøse </w:t>
            </w:r>
          </w:p>
        </w:tc>
      </w:tr>
    </w:tbl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9B5417" w:rsidRPr="009B5417" w:rsidTr="00412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8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begin">
                <w:ffData>
                  <w:name w:val="Avmerking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Avmerking25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instrText xml:space="preserve"> FORMCHECKBOX </w:instrText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end"/>
            </w:r>
            <w:bookmarkEnd w:id="27"/>
          </w:p>
        </w:tc>
        <w:tc>
          <w:tcPr>
            <w:tcW w:w="8612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Skjøtene i overgangene mellom gulv, vegger og tak blir ikke porøse av klimapåvirkning over tid </w:t>
            </w:r>
          </w:p>
        </w:tc>
      </w:tr>
    </w:tbl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9B5417" w:rsidRPr="009B5417" w:rsidTr="00412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8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begin">
                <w:ffData>
                  <w:name w:val="Avmerking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Avmerking26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instrText xml:space="preserve"> FORMCHECKBOX </w:instrText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end"/>
            </w:r>
            <w:bookmarkEnd w:id="28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 </w:t>
            </w:r>
          </w:p>
        </w:tc>
        <w:tc>
          <w:tcPr>
            <w:tcW w:w="8612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Overflater på innvendige vegger, gulv, bord og dører er lette å rengjøre og desinfisere. Overflatene reagerer ikke med desinfiserings-/rengjøringsmiddelet. Vinduene er uknuselige og kan ikke åpnes. Det finnes et system for oppsamling av vaske- og avløpsvann i gulvet slik at alt vann blir silt, sterilisert før det slippes ut </w:t>
            </w:r>
          </w:p>
        </w:tc>
      </w:tr>
    </w:tbl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9B5417" w:rsidRPr="009B5417" w:rsidTr="00412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8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begin">
                <w:ffData>
                  <w:name w:val="Avmerking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Avmerking27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instrText xml:space="preserve"> FORMCHECKBOX </w:instrText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end"/>
            </w:r>
            <w:bookmarkEnd w:id="29"/>
          </w:p>
        </w:tc>
        <w:tc>
          <w:tcPr>
            <w:tcW w:w="8612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Inngang til det innesluttede området er via luftsluse med dører som lukkes automatisk, dørene kan ikke åpnes samtidig </w:t>
            </w:r>
          </w:p>
        </w:tc>
      </w:tr>
    </w:tbl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9B5417" w:rsidRPr="009B5417" w:rsidTr="00412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8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begin">
                <w:ffData>
                  <w:name w:val="Avmerking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Avmerking28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instrText xml:space="preserve"> FORMCHECKBOX </w:instrText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end"/>
            </w:r>
            <w:bookmarkEnd w:id="30"/>
          </w:p>
        </w:tc>
        <w:tc>
          <w:tcPr>
            <w:tcW w:w="8612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Ventilasjonssystemet sørger for riktig luftstrøm inn og ut av det innesluttede området. </w:t>
            </w:r>
            <w:proofErr w:type="spellStart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>Utluften</w:t>
            </w:r>
            <w:proofErr w:type="spellEnd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 filtreres gjennom et filter som hindrer at pollen slipper ut. Åpningen på ventilasjonsviften er stengt når viften ikke er i funksjon </w:t>
            </w:r>
          </w:p>
        </w:tc>
      </w:tr>
    </w:tbl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9B5417" w:rsidRPr="009B5417" w:rsidTr="00412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8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begin">
                <w:ffData>
                  <w:name w:val="Avmerking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Avmerking29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instrText xml:space="preserve"> FORMCHECKBOX </w:instrText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end"/>
            </w:r>
            <w:bookmarkEnd w:id="31"/>
          </w:p>
        </w:tc>
        <w:tc>
          <w:tcPr>
            <w:tcW w:w="8612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Kun autorisert personale har adgang til området. Besøkende følges av disse. Personalet bruker egnet utstyr som overall, hodeplagg og sko reservert for arbeidet i området. Beskyttelsesklær henges igjen i luftslusen etter bruk </w:t>
            </w:r>
          </w:p>
        </w:tc>
      </w:tr>
    </w:tbl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9B5417" w:rsidRPr="009B5417" w:rsidTr="00412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8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begin">
                <w:ffData>
                  <w:name w:val="Avmerking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Avmerking30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instrText xml:space="preserve"> FORMCHECKBOX </w:instrText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end"/>
            </w:r>
            <w:bookmarkEnd w:id="32"/>
          </w:p>
        </w:tc>
        <w:tc>
          <w:tcPr>
            <w:tcW w:w="8612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Håndvask med desinfeksjonsmiddel er tilgjengelig i luftslusen. Vasken kan betjenes uten bruk av hendene. Personalet desinfiserer hendene før de forlater det innesluttede området </w:t>
            </w:r>
          </w:p>
        </w:tc>
      </w:tr>
    </w:tbl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9B5417" w:rsidRPr="009B5417" w:rsidTr="00412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8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begin">
                <w:ffData>
                  <w:name w:val="Avmerking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Avmerking31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instrText xml:space="preserve"> FORMCHECKBOX </w:instrText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end"/>
            </w:r>
            <w:bookmarkEnd w:id="33"/>
          </w:p>
        </w:tc>
        <w:tc>
          <w:tcPr>
            <w:tcW w:w="8612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Avfall, beskyttelsesklær, utstyr m.m. som ikke steriliseres på stedet, transporteres i lufttette, uknuselige beholdere for sterilisering og eventuell deponering. </w:t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br/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br/>
            </w:r>
          </w:p>
        </w:tc>
      </w:tr>
    </w:tbl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0"/>
        <w:gridCol w:w="6740"/>
      </w:tblGrid>
      <w:tr w:rsidR="009B5417" w:rsidRPr="009B5417" w:rsidTr="00412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0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Dato: </w:t>
            </w:r>
            <w:r w:rsidRPr="009B541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nb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B541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nb-NO"/>
              </w:rPr>
              <w:instrText xml:space="preserve"> FORMTEXT </w:instrText>
            </w:r>
            <w:r w:rsidRPr="009B541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nb-NO"/>
              </w:rPr>
            </w:r>
            <w:r w:rsidRPr="009B541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nb-NO"/>
              </w:rPr>
              <w:fldChar w:fldCharType="separate"/>
            </w:r>
            <w:r w:rsidRPr="009B5417">
              <w:rPr>
                <w:rFonts w:ascii="Times New Roman" w:eastAsia="Times New Roman" w:hAnsi="Times New Roman" w:cs="Times New Roman"/>
                <w:i/>
                <w:noProof/>
                <w:sz w:val="24"/>
                <w:szCs w:val="20"/>
                <w:lang w:eastAsia="nb-NO"/>
              </w:rPr>
              <w:t> </w:t>
            </w:r>
            <w:r w:rsidRPr="009B5417">
              <w:rPr>
                <w:rFonts w:ascii="Times New Roman" w:eastAsia="Times New Roman" w:hAnsi="Times New Roman" w:cs="Times New Roman"/>
                <w:i/>
                <w:noProof/>
                <w:sz w:val="24"/>
                <w:szCs w:val="20"/>
                <w:lang w:eastAsia="nb-NO"/>
              </w:rPr>
              <w:t> </w:t>
            </w:r>
            <w:r w:rsidRPr="009B5417">
              <w:rPr>
                <w:rFonts w:ascii="Times New Roman" w:eastAsia="Times New Roman" w:hAnsi="Times New Roman" w:cs="Times New Roman"/>
                <w:i/>
                <w:noProof/>
                <w:sz w:val="24"/>
                <w:szCs w:val="20"/>
                <w:lang w:eastAsia="nb-NO"/>
              </w:rPr>
              <w:t> </w:t>
            </w:r>
            <w:r w:rsidRPr="009B5417">
              <w:rPr>
                <w:rFonts w:ascii="Times New Roman" w:eastAsia="Times New Roman" w:hAnsi="Times New Roman" w:cs="Times New Roman"/>
                <w:i/>
                <w:noProof/>
                <w:sz w:val="24"/>
                <w:szCs w:val="20"/>
                <w:lang w:eastAsia="nb-NO"/>
              </w:rPr>
              <w:t> </w:t>
            </w:r>
            <w:r w:rsidRPr="009B5417">
              <w:rPr>
                <w:rFonts w:ascii="Times New Roman" w:eastAsia="Times New Roman" w:hAnsi="Times New Roman" w:cs="Times New Roman"/>
                <w:i/>
                <w:noProof/>
                <w:sz w:val="24"/>
                <w:szCs w:val="20"/>
                <w:lang w:eastAsia="nb-NO"/>
              </w:rPr>
              <w:t> </w:t>
            </w:r>
            <w:r w:rsidRPr="009B541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nb-NO"/>
              </w:rPr>
              <w:fldChar w:fldCharType="end"/>
            </w:r>
          </w:p>
        </w:tc>
        <w:tc>
          <w:tcPr>
            <w:tcW w:w="6740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proofErr w:type="spellStart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>Ansvarshavendes</w:t>
            </w:r>
            <w:proofErr w:type="spellEnd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 underskrift:</w:t>
            </w:r>
          </w:p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 </w:t>
            </w:r>
          </w:p>
        </w:tc>
      </w:tr>
    </w:tbl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9B5417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V. </w:t>
      </w:r>
      <w:r w:rsidRPr="009B5417">
        <w:rPr>
          <w:rFonts w:ascii="Times New Roman" w:eastAsia="Times New Roman" w:hAnsi="Times New Roman" w:cs="Times New Roman"/>
          <w:i/>
          <w:sz w:val="24"/>
          <w:szCs w:val="20"/>
          <w:lang w:eastAsia="nb-NO"/>
        </w:rPr>
        <w:t>Selvangivelse av inneslutningstiltakene for S4 inneslutningsnivå</w:t>
      </w:r>
      <w:r w:rsidRPr="009B5417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 </w:t>
      </w:r>
      <w:r w:rsidRPr="009B5417">
        <w:rPr>
          <w:rFonts w:ascii="Times New Roman" w:eastAsia="Times New Roman" w:hAnsi="Times New Roman" w:cs="Times New Roman"/>
          <w:sz w:val="24"/>
          <w:szCs w:val="20"/>
          <w:lang w:eastAsia="nb-NO"/>
        </w:rPr>
        <w:br/>
      </w:r>
      <w:r w:rsidRPr="009B5417">
        <w:rPr>
          <w:rFonts w:ascii="Times New Roman" w:eastAsia="Times New Roman" w:hAnsi="Times New Roman" w:cs="Times New Roman"/>
          <w:sz w:val="24"/>
          <w:szCs w:val="20"/>
          <w:lang w:eastAsia="nb-NO"/>
        </w:rPr>
        <w:br/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9B5417" w:rsidRPr="009B5417" w:rsidTr="00412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8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Avmerking32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instrText xml:space="preserve"> FORMCHECKBOX </w:instrText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end"/>
            </w:r>
            <w:bookmarkEnd w:id="34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 </w:t>
            </w:r>
          </w:p>
        </w:tc>
        <w:tc>
          <w:tcPr>
            <w:tcW w:w="8612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Inneslutningstiltakene for S2 og S3 inneslutningsnivå </w:t>
            </w:r>
          </w:p>
        </w:tc>
      </w:tr>
    </w:tbl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9B5417" w:rsidRPr="009B5417" w:rsidTr="00412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8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begin">
                <w:ffData>
                  <w:name w:val="Avmerking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Avmerking33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instrText xml:space="preserve"> FORMCHECKBOX </w:instrText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end"/>
            </w:r>
            <w:bookmarkEnd w:id="35"/>
          </w:p>
        </w:tc>
        <w:tc>
          <w:tcPr>
            <w:tcW w:w="8612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Det innesluttede området er enten en frittstående bygning eller ligger i en isolert sone inne i en bygning </w:t>
            </w:r>
          </w:p>
        </w:tc>
      </w:tr>
    </w:tbl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9B5417" w:rsidRPr="009B5417" w:rsidTr="00412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8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begin">
                <w:ffData>
                  <w:name w:val="Avmerking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Avmerking34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instrText xml:space="preserve"> FORMCHECKBOX </w:instrText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end"/>
            </w:r>
            <w:bookmarkEnd w:id="36"/>
          </w:p>
        </w:tc>
        <w:tc>
          <w:tcPr>
            <w:tcW w:w="8612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Vegger, vinduer, tak og gulv og skjøter mellom disse skal være gasstette </w:t>
            </w:r>
          </w:p>
        </w:tc>
      </w:tr>
    </w:tbl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9B5417" w:rsidRPr="009B5417" w:rsidTr="00412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8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begin">
                <w:ffData>
                  <w:name w:val="Avmerking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Avmerking35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instrText xml:space="preserve"> FORMCHECKBOX </w:instrText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end"/>
            </w:r>
            <w:bookmarkEnd w:id="37"/>
          </w:p>
        </w:tc>
        <w:tc>
          <w:tcPr>
            <w:tcW w:w="8612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Anlegget kan dekontamineres ved gassing </w:t>
            </w:r>
          </w:p>
        </w:tc>
      </w:tr>
    </w:tbl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9B5417" w:rsidRPr="009B5417" w:rsidTr="00412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8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begin">
                <w:ffData>
                  <w:name w:val="Avmerking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Avmerking36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instrText xml:space="preserve"> FORMCHECKBOX </w:instrText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end"/>
            </w:r>
            <w:bookmarkEnd w:id="38"/>
          </w:p>
        </w:tc>
        <w:tc>
          <w:tcPr>
            <w:tcW w:w="8612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Ventilasjonssystemet sørger for svakt undertrykk (50 </w:t>
            </w:r>
            <w:proofErr w:type="spellStart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>Pa</w:t>
            </w:r>
            <w:proofErr w:type="spellEnd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) i vekstrommene inne i det innesluttede området og i luftslusen (40 </w:t>
            </w:r>
            <w:proofErr w:type="spellStart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>Pa</w:t>
            </w:r>
            <w:proofErr w:type="spellEnd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). </w:t>
            </w:r>
            <w:proofErr w:type="spellStart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>Utluften</w:t>
            </w:r>
            <w:proofErr w:type="spellEnd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 fra anlegget (inkl. </w:t>
            </w:r>
            <w:proofErr w:type="spellStart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>utluften</w:t>
            </w:r>
            <w:proofErr w:type="spellEnd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 fra autoklav) filtreres gjennom et absolutt filter (HEPA). Filteret kan skiftes uten utslipp av materiale </w:t>
            </w:r>
          </w:p>
        </w:tc>
      </w:tr>
    </w:tbl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9B5417" w:rsidRPr="009B5417" w:rsidTr="00412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8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begin">
                <w:ffData>
                  <w:name w:val="Avmerking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Avmerking37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instrText xml:space="preserve"> FORMCHECKBOX </w:instrText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end"/>
            </w:r>
            <w:bookmarkEnd w:id="39"/>
          </w:p>
        </w:tc>
        <w:tc>
          <w:tcPr>
            <w:tcW w:w="8612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Ventilasjonssystemet er tilknyttet </w:t>
            </w:r>
            <w:proofErr w:type="spellStart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>nødstrømaggregat</w:t>
            </w:r>
            <w:proofErr w:type="spellEnd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 (anbefalt) </w:t>
            </w:r>
          </w:p>
        </w:tc>
      </w:tr>
    </w:tbl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9B5417" w:rsidRPr="009B5417" w:rsidTr="00412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8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begin">
                <w:ffData>
                  <w:name w:val="Avmerking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Avmerking38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instrText xml:space="preserve"> FORMCHECKBOX </w:instrText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end"/>
            </w:r>
            <w:bookmarkEnd w:id="40"/>
          </w:p>
        </w:tc>
        <w:tc>
          <w:tcPr>
            <w:tcW w:w="8612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Kun autorisert personale har adgang. Anlegget er låst </w:t>
            </w:r>
          </w:p>
        </w:tc>
      </w:tr>
    </w:tbl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9B5417" w:rsidRPr="009B5417" w:rsidTr="00412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8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begin">
                <w:ffData>
                  <w:name w:val="Avmerking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Avmerking39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instrText xml:space="preserve"> FORMCHECKBOX </w:instrText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end"/>
            </w:r>
            <w:bookmarkEnd w:id="41"/>
          </w:p>
        </w:tc>
        <w:tc>
          <w:tcPr>
            <w:tcW w:w="8612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Dusj og håndvask med desinfeksjonsmiddel er tilgjengelig i luftslusen. Vasken kan betjenes uten bruk av hendene. Personell dusjer før de forlater det innesluttede området </w:t>
            </w:r>
          </w:p>
        </w:tc>
      </w:tr>
    </w:tbl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9B5417" w:rsidRPr="009B5417" w:rsidTr="00412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8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begin">
                <w:ffData>
                  <w:name w:val="Avmerking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Avmerking40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instrText xml:space="preserve"> FORMCHECKBOX </w:instrText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end"/>
            </w:r>
            <w:bookmarkEnd w:id="42"/>
          </w:p>
        </w:tc>
        <w:tc>
          <w:tcPr>
            <w:tcW w:w="8612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Planterester, avfall, beskyttelsesklær, utstyr m.m. steriliseres inne i det innesluttede området f.eks. ved autoklavering </w:t>
            </w:r>
          </w:p>
        </w:tc>
      </w:tr>
    </w:tbl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9B5417" w:rsidRPr="009B5417" w:rsidTr="00412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8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begin">
                <w:ffData>
                  <w:name w:val="Avmerking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Avmerking41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instrText xml:space="preserve"> FORMCHECKBOX </w:instrText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fldChar w:fldCharType="end"/>
            </w:r>
            <w:bookmarkEnd w:id="43"/>
          </w:p>
        </w:tc>
        <w:tc>
          <w:tcPr>
            <w:tcW w:w="8612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Bygningen er vanntett. </w:t>
            </w:r>
          </w:p>
        </w:tc>
      </w:tr>
    </w:tbl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0"/>
        <w:gridCol w:w="6740"/>
      </w:tblGrid>
      <w:tr w:rsidR="009B5417" w:rsidRPr="009B5417" w:rsidTr="00412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0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Dato: </w:t>
            </w:r>
            <w:r w:rsidRPr="009B541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nb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B541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nb-NO"/>
              </w:rPr>
              <w:instrText xml:space="preserve"> FORMTEXT </w:instrText>
            </w:r>
            <w:r w:rsidRPr="009B541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nb-NO"/>
              </w:rPr>
            </w:r>
            <w:r w:rsidRPr="009B541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nb-NO"/>
              </w:rPr>
              <w:fldChar w:fldCharType="separate"/>
            </w:r>
            <w:r w:rsidRPr="009B5417">
              <w:rPr>
                <w:rFonts w:ascii="Times New Roman" w:eastAsia="Times New Roman" w:hAnsi="Times New Roman" w:cs="Times New Roman"/>
                <w:i/>
                <w:noProof/>
                <w:sz w:val="24"/>
                <w:szCs w:val="20"/>
                <w:lang w:eastAsia="nb-NO"/>
              </w:rPr>
              <w:t> </w:t>
            </w:r>
            <w:r w:rsidRPr="009B5417">
              <w:rPr>
                <w:rFonts w:ascii="Times New Roman" w:eastAsia="Times New Roman" w:hAnsi="Times New Roman" w:cs="Times New Roman"/>
                <w:i/>
                <w:noProof/>
                <w:sz w:val="24"/>
                <w:szCs w:val="20"/>
                <w:lang w:eastAsia="nb-NO"/>
              </w:rPr>
              <w:t> </w:t>
            </w:r>
            <w:r w:rsidRPr="009B5417">
              <w:rPr>
                <w:rFonts w:ascii="Times New Roman" w:eastAsia="Times New Roman" w:hAnsi="Times New Roman" w:cs="Times New Roman"/>
                <w:i/>
                <w:noProof/>
                <w:sz w:val="24"/>
                <w:szCs w:val="20"/>
                <w:lang w:eastAsia="nb-NO"/>
              </w:rPr>
              <w:t> </w:t>
            </w:r>
            <w:r w:rsidRPr="009B5417">
              <w:rPr>
                <w:rFonts w:ascii="Times New Roman" w:eastAsia="Times New Roman" w:hAnsi="Times New Roman" w:cs="Times New Roman"/>
                <w:i/>
                <w:noProof/>
                <w:sz w:val="24"/>
                <w:szCs w:val="20"/>
                <w:lang w:eastAsia="nb-NO"/>
              </w:rPr>
              <w:t> </w:t>
            </w:r>
            <w:r w:rsidRPr="009B5417">
              <w:rPr>
                <w:rFonts w:ascii="Times New Roman" w:eastAsia="Times New Roman" w:hAnsi="Times New Roman" w:cs="Times New Roman"/>
                <w:i/>
                <w:noProof/>
                <w:sz w:val="24"/>
                <w:szCs w:val="20"/>
                <w:lang w:eastAsia="nb-NO"/>
              </w:rPr>
              <w:t> </w:t>
            </w:r>
            <w:r w:rsidRPr="009B541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nb-NO"/>
              </w:rPr>
              <w:fldChar w:fldCharType="end"/>
            </w:r>
          </w:p>
        </w:tc>
        <w:tc>
          <w:tcPr>
            <w:tcW w:w="6740" w:type="dxa"/>
          </w:tcPr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proofErr w:type="spellStart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>Ansvarshavendes</w:t>
            </w:r>
            <w:proofErr w:type="spellEnd"/>
            <w:r w:rsidRPr="009B5417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 underskrift: </w:t>
            </w:r>
          </w:p>
          <w:p w:rsidR="009B5417" w:rsidRPr="009B5417" w:rsidRDefault="009B5417" w:rsidP="009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</w:p>
        </w:tc>
      </w:tr>
    </w:tbl>
    <w:p w:rsidR="009B5417" w:rsidRPr="009B5417" w:rsidRDefault="009B5417" w:rsidP="009B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:rsidR="00CC78B8" w:rsidRDefault="00CC78B8"/>
    <w:sectPr w:rsidR="00CC78B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345" w:rsidRDefault="00A87345" w:rsidP="00A87345">
      <w:pPr>
        <w:spacing w:after="0" w:line="240" w:lineRule="auto"/>
      </w:pPr>
      <w:r>
        <w:separator/>
      </w:r>
    </w:p>
  </w:endnote>
  <w:endnote w:type="continuationSeparator" w:id="0">
    <w:p w:rsidR="00A87345" w:rsidRDefault="00A87345" w:rsidP="00A8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345" w:rsidRDefault="00A87345" w:rsidP="00A87345">
      <w:pPr>
        <w:spacing w:after="0" w:line="240" w:lineRule="auto"/>
      </w:pPr>
      <w:r>
        <w:separator/>
      </w:r>
    </w:p>
  </w:footnote>
  <w:footnote w:type="continuationSeparator" w:id="0">
    <w:p w:rsidR="00A87345" w:rsidRDefault="00A87345" w:rsidP="00A87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345" w:rsidRDefault="00A87345">
    <w:pPr>
      <w:pStyle w:val="Topptekst"/>
    </w:pPr>
  </w:p>
  <w:tbl>
    <w:tblPr>
      <w:tblW w:w="10031" w:type="dxa"/>
      <w:tblLayout w:type="fixed"/>
      <w:tblLook w:val="0000" w:firstRow="0" w:lastRow="0" w:firstColumn="0" w:lastColumn="0" w:noHBand="0" w:noVBand="0"/>
    </w:tblPr>
    <w:tblGrid>
      <w:gridCol w:w="5495"/>
      <w:gridCol w:w="4536"/>
    </w:tblGrid>
    <w:tr w:rsidR="00A87345" w:rsidRPr="00A87345" w:rsidTr="003C093D">
      <w:trPr>
        <w:trHeight w:val="1440"/>
      </w:trPr>
      <w:tc>
        <w:tcPr>
          <w:tcW w:w="5495" w:type="dxa"/>
        </w:tcPr>
        <w:p w:rsidR="00A87345" w:rsidRPr="00A87345" w:rsidRDefault="00A87345" w:rsidP="00A87345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eastAsia="Times" w:hAnsi="Arial" w:cs="Times New Roman"/>
              <w:sz w:val="24"/>
              <w:szCs w:val="20"/>
            </w:rPr>
          </w:pPr>
        </w:p>
      </w:tc>
      <w:tc>
        <w:tcPr>
          <w:tcW w:w="4536" w:type="dxa"/>
        </w:tcPr>
        <w:p w:rsidR="00A87345" w:rsidRPr="00A87345" w:rsidRDefault="00A87345" w:rsidP="00A87345">
          <w:pPr>
            <w:tabs>
              <w:tab w:val="center" w:pos="4153"/>
              <w:tab w:val="right" w:pos="8306"/>
            </w:tabs>
            <w:spacing w:before="200" w:after="0" w:line="240" w:lineRule="auto"/>
            <w:rPr>
              <w:rFonts w:ascii="Arial" w:eastAsia="Times" w:hAnsi="Arial" w:cs="Times New Roman"/>
              <w:sz w:val="24"/>
              <w:szCs w:val="20"/>
            </w:rPr>
          </w:pPr>
          <w:r>
            <w:rPr>
              <w:rFonts w:ascii="Arial" w:eastAsia="Times" w:hAnsi="Arial" w:cs="Times New Roman"/>
              <w:noProof/>
              <w:sz w:val="24"/>
              <w:szCs w:val="20"/>
              <w:lang w:eastAsia="nb-NO"/>
            </w:rPr>
            <w:drawing>
              <wp:inline distT="0" distB="0" distL="0" distR="0" wp14:anchorId="5C3F6FDB" wp14:editId="08B31421">
                <wp:extent cx="1876425" cy="238125"/>
                <wp:effectExtent l="0" t="0" r="9525" b="9525"/>
                <wp:docPr id="1" name="Bilde 1" descr="Hdir_bakgrfil_BOKM_NY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dir_bakgrfil_BOKM_NY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64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87345" w:rsidRDefault="00A87345" w:rsidP="00A87345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D6C43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87C55F4"/>
    <w:multiLevelType w:val="hybridMultilevel"/>
    <w:tmpl w:val="8E280FD4"/>
    <w:lvl w:ilvl="0" w:tplc="5B94962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mjKoiE/mhSM5UUyGY67h7P2amNM=" w:salt="KTUu4zjGjfonFxeSP7KGP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345"/>
    <w:rsid w:val="009B5417"/>
    <w:rsid w:val="00A87345"/>
    <w:rsid w:val="00CC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87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87345"/>
  </w:style>
  <w:style w:type="paragraph" w:styleId="Bunntekst">
    <w:name w:val="footer"/>
    <w:basedOn w:val="Normal"/>
    <w:link w:val="BunntekstTegn"/>
    <w:uiPriority w:val="99"/>
    <w:unhideWhenUsed/>
    <w:rsid w:val="00A87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87345"/>
  </w:style>
  <w:style w:type="paragraph" w:styleId="Bobletekst">
    <w:name w:val="Balloon Text"/>
    <w:basedOn w:val="Normal"/>
    <w:link w:val="BobletekstTegn"/>
    <w:uiPriority w:val="99"/>
    <w:semiHidden/>
    <w:unhideWhenUsed/>
    <w:rsid w:val="00A8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873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87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87345"/>
  </w:style>
  <w:style w:type="paragraph" w:styleId="Bunntekst">
    <w:name w:val="footer"/>
    <w:basedOn w:val="Normal"/>
    <w:link w:val="BunntekstTegn"/>
    <w:uiPriority w:val="99"/>
    <w:unhideWhenUsed/>
    <w:rsid w:val="00A87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87345"/>
  </w:style>
  <w:style w:type="paragraph" w:styleId="Bobletekst">
    <w:name w:val="Balloon Text"/>
    <w:basedOn w:val="Normal"/>
    <w:link w:val="BobletekstTegn"/>
    <w:uiPriority w:val="99"/>
    <w:semiHidden/>
    <w:unhideWhenUsed/>
    <w:rsid w:val="00A8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873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1FE3683731FC4698A7CE6B8DF426FB" ma:contentTypeVersion="1" ma:contentTypeDescription="Opprett et nytt dokument." ma:contentTypeScope="" ma:versionID="1aa839f3bdcca6d6c4cf788e530946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0DC479-BD80-44B8-880F-DC2FE0CEACBF}"/>
</file>

<file path=customXml/itemProps2.xml><?xml version="1.0" encoding="utf-8"?>
<ds:datastoreItem xmlns:ds="http://schemas.openxmlformats.org/officeDocument/2006/customXml" ds:itemID="{79D0D379-6BAD-49F7-8F41-8C89C2FF007A}"/>
</file>

<file path=customXml/itemProps3.xml><?xml version="1.0" encoding="utf-8"?>
<ds:datastoreItem xmlns:ds="http://schemas.openxmlformats.org/officeDocument/2006/customXml" ds:itemID="{C7133453-4815-4D23-ACE4-55874248EF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1039</Words>
  <Characters>5507</Characters>
  <Application>Microsoft Office Word</Application>
  <DocSecurity>0</DocSecurity>
  <Lines>45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Helsedirektoratet</Company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Rolf Dalseg</dc:creator>
  <cp:lastModifiedBy>Rolf Dalseg</cp:lastModifiedBy>
  <cp:revision>2</cp:revision>
  <dcterms:created xsi:type="dcterms:W3CDTF">2014-11-03T11:58:00Z</dcterms:created>
  <dcterms:modified xsi:type="dcterms:W3CDTF">2014-11-03T11:58:00Z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0x0101005E1FE3683731FC4698A7CE6B8DF426FB</vt:lpwstr>
  </property>
</Properties>
</file>